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C4" w:rsidRPr="002D5ADF" w:rsidRDefault="00D029D1" w:rsidP="000352E0">
      <w:pPr>
        <w:widowControl w:val="0"/>
        <w:spacing w:after="120"/>
        <w:outlineLvl w:val="3"/>
        <w:rPr>
          <w:rFonts w:ascii="Arial" w:hAnsi="Arial" w:cs="Arial"/>
          <w:b/>
          <w:color w:val="000000" w:themeColor="text1"/>
          <w:sz w:val="24"/>
          <w:szCs w:val="24"/>
        </w:rPr>
      </w:pPr>
      <w:r w:rsidRPr="00D27261">
        <w:rPr>
          <w:rFonts w:ascii="Arial" w:hAnsi="Arial" w:cs="Arial"/>
          <w:b/>
          <w:sz w:val="24"/>
          <w:szCs w:val="24"/>
        </w:rPr>
        <w:t xml:space="preserve">Beilage 1 – Freizeitoption (Auszug aus dem </w:t>
      </w:r>
      <w:r w:rsidRPr="002D5ADF">
        <w:rPr>
          <w:rFonts w:ascii="Arial" w:hAnsi="Arial" w:cs="Arial"/>
          <w:b/>
          <w:color w:val="000000" w:themeColor="text1"/>
          <w:sz w:val="24"/>
          <w:szCs w:val="24"/>
        </w:rPr>
        <w:t>Kollektivvertrag vom 1.11.201</w:t>
      </w:r>
      <w:r w:rsidR="00524DF2">
        <w:rPr>
          <w:rFonts w:ascii="Arial" w:hAnsi="Arial" w:cs="Arial"/>
          <w:b/>
          <w:color w:val="000000" w:themeColor="text1"/>
          <w:sz w:val="24"/>
          <w:szCs w:val="24"/>
        </w:rPr>
        <w:t>5</w:t>
      </w:r>
      <w:r w:rsidR="000F2153">
        <w:rPr>
          <w:rFonts w:ascii="Arial" w:hAnsi="Arial" w:cs="Arial"/>
          <w:b/>
          <w:color w:val="000000" w:themeColor="text1"/>
          <w:sz w:val="24"/>
          <w:szCs w:val="24"/>
        </w:rPr>
        <w:t xml:space="preserve"> für Arbeiter der Fahrzeugindustrie</w:t>
      </w:r>
      <w:r w:rsidRPr="002D5ADF">
        <w:rPr>
          <w:rFonts w:ascii="Arial" w:hAnsi="Arial" w:cs="Arial"/>
          <w:b/>
          <w:color w:val="000000" w:themeColor="text1"/>
          <w:sz w:val="24"/>
          <w:szCs w:val="24"/>
        </w:rPr>
        <w:t>)</w:t>
      </w:r>
    </w:p>
    <w:p w:rsidR="000976C4" w:rsidRPr="002D5ADF" w:rsidRDefault="000976C4" w:rsidP="000976C4">
      <w:pPr>
        <w:rPr>
          <w:color w:val="000000" w:themeColor="text1"/>
          <w:szCs w:val="22"/>
        </w:rPr>
      </w:pPr>
    </w:p>
    <w:p w:rsidR="00DC2ECE" w:rsidRPr="00D32C36" w:rsidRDefault="00DC2ECE" w:rsidP="00DC2ECE">
      <w:pPr>
        <w:rPr>
          <w:szCs w:val="22"/>
        </w:rPr>
      </w:pPr>
      <w:r w:rsidRPr="00D32C36">
        <w:rPr>
          <w:b/>
          <w:szCs w:val="22"/>
        </w:rPr>
        <w:t>2.</w:t>
      </w:r>
      <w:r w:rsidRPr="00D32C36">
        <w:rPr>
          <w:szCs w:val="22"/>
        </w:rPr>
        <w:t xml:space="preserve">  Erhöhung der </w:t>
      </w:r>
      <w:r w:rsidRPr="00D32C36">
        <w:rPr>
          <w:b/>
          <w:szCs w:val="22"/>
        </w:rPr>
        <w:t xml:space="preserve">Ist-Löhne </w:t>
      </w:r>
      <w:r w:rsidRPr="00D32C36">
        <w:rPr>
          <w:szCs w:val="22"/>
        </w:rPr>
        <w:t>um 1,5</w:t>
      </w:r>
      <w:r>
        <w:rPr>
          <w:szCs w:val="22"/>
        </w:rPr>
        <w:t xml:space="preserve"> </w:t>
      </w:r>
      <w:r w:rsidRPr="00D32C36">
        <w:rPr>
          <w:szCs w:val="22"/>
        </w:rPr>
        <w:t>%.</w:t>
      </w:r>
    </w:p>
    <w:p w:rsidR="00FC48F4" w:rsidRPr="002D5ADF" w:rsidRDefault="00FC48F4" w:rsidP="00DC2ECE">
      <w:pPr>
        <w:rPr>
          <w:color w:val="000000" w:themeColor="text1"/>
          <w:szCs w:val="22"/>
        </w:rPr>
      </w:pPr>
    </w:p>
    <w:p w:rsidR="00DC2ECE" w:rsidRDefault="00DC2ECE" w:rsidP="00DC2ECE">
      <w:r>
        <w:rPr>
          <w:b/>
          <w:szCs w:val="22"/>
        </w:rPr>
        <w:t>2a.</w:t>
      </w:r>
      <w:r>
        <w:rPr>
          <w:szCs w:val="22"/>
        </w:rPr>
        <w:t xml:space="preserve">  </w:t>
      </w:r>
      <w:r>
        <w:rPr>
          <w:b/>
          <w:szCs w:val="22"/>
        </w:rPr>
        <w:t>Freizeitoption:</w:t>
      </w:r>
      <w:r>
        <w:rPr>
          <w:szCs w:val="22"/>
        </w:rPr>
        <w:br/>
      </w:r>
    </w:p>
    <w:p w:rsidR="00DC2ECE" w:rsidRDefault="00DC2ECE" w:rsidP="00DC2ECE">
      <w:r>
        <w:t>Statt der Erhöhung der Ist-Löhne gemäß Punkt 2 kann durch eine Betriebsvereinbarung die Möglichkeit geschaffen werden, bezahlte Freizeit zu vereinbaren; in Betrieben ohne Be</w:t>
      </w:r>
      <w:r>
        <w:softHyphen/>
        <w:t>triebsrat durch schriftliche Vereinbarung mit den Kollektivvertragsparteien (Rahmen</w:t>
      </w:r>
      <w:r w:rsidR="00143A8D">
        <w:t>-</w:t>
      </w:r>
      <w:r w:rsidR="00143A8D">
        <w:br/>
      </w:r>
      <w:proofErr w:type="spellStart"/>
      <w:r>
        <w:t>vereinbarung</w:t>
      </w:r>
      <w:proofErr w:type="spellEnd"/>
      <w:r>
        <w:t>):</w:t>
      </w:r>
    </w:p>
    <w:p w:rsidR="00DC2ECE" w:rsidRDefault="00DC2ECE" w:rsidP="00DC2ECE"/>
    <w:p w:rsidR="00DC2ECE" w:rsidRDefault="00DC2ECE" w:rsidP="00DC2ECE">
      <w:pPr>
        <w:pStyle w:val="Listenabsatz"/>
        <w:numPr>
          <w:ilvl w:val="0"/>
          <w:numId w:val="24"/>
        </w:numPr>
      </w:pPr>
      <w:r>
        <w:t>Bei Vollzeitbeschäftigung entsteht pro Monat ein Freizeitanspruch anstelle des unter Punkt 2 angeführten Prozentsatzes von mindestens 2 Stunden 15 Minuten.</w:t>
      </w:r>
    </w:p>
    <w:p w:rsidR="00DC2ECE" w:rsidRDefault="00DC2ECE" w:rsidP="00DC2ECE"/>
    <w:p w:rsidR="00DC2ECE" w:rsidRDefault="00DC2ECE" w:rsidP="00DC2ECE">
      <w:pPr>
        <w:pStyle w:val="Listenabsatz"/>
        <w:numPr>
          <w:ilvl w:val="0"/>
          <w:numId w:val="24"/>
        </w:numPr>
      </w:pPr>
      <w:r>
        <w:t>bei Teilzeitbeschäftigung gebührt der aliquote Anteil davon.</w:t>
      </w:r>
      <w:r>
        <w:br/>
      </w:r>
    </w:p>
    <w:p w:rsidR="00DC2ECE" w:rsidRDefault="00DC2ECE" w:rsidP="00DC2ECE">
      <w:pPr>
        <w:pStyle w:val="Listenabsatz"/>
        <w:numPr>
          <w:ilvl w:val="0"/>
          <w:numId w:val="24"/>
        </w:numPr>
      </w:pPr>
      <w:r>
        <w:t>Besondere Berufsgruppen (Abschnitt VI Punkt 2) erhalten eine ihrer Normalarbeitszeit entsprechend angepasste Freizeit.</w:t>
      </w:r>
    </w:p>
    <w:p w:rsidR="00DC2ECE" w:rsidRDefault="00DC2ECE" w:rsidP="00DC2ECE"/>
    <w:p w:rsidR="00DC2ECE" w:rsidRDefault="00DC2ECE" w:rsidP="00DC2ECE">
      <w:pPr>
        <w:pStyle w:val="Listenabsatz"/>
        <w:numPr>
          <w:ilvl w:val="0"/>
          <w:numId w:val="24"/>
        </w:numPr>
      </w:pPr>
      <w:r>
        <w:t>Für Dienstzeiten ohne Entgeltanspruch entsteht kein Freizeitanspruch (z.B. Präsenz-, Zivildienst, Wochengeldbezug, gesetzliche Elternkarenz, Freistellung gegen Entfall des Arbeitsentgeltes, erweiterte Betriebsrats-Bildungsfreistellung, ungerechtfertigtes Fern</w:t>
      </w:r>
      <w:r>
        <w:softHyphen/>
        <w:t>bleiben, Arbeitsunfähigkeit ohne Entgeltfortzahlungsanspruch).</w:t>
      </w:r>
    </w:p>
    <w:p w:rsidR="00DC2ECE" w:rsidRDefault="00DC2ECE" w:rsidP="00DC2ECE"/>
    <w:p w:rsidR="00DC2ECE" w:rsidRDefault="00DC2ECE" w:rsidP="00DC2ECE">
      <w:pPr>
        <w:pStyle w:val="Listenabsatz"/>
        <w:numPr>
          <w:ilvl w:val="0"/>
          <w:numId w:val="24"/>
        </w:numPr>
      </w:pPr>
      <w:r>
        <w:t>Die Freizeit ist auf einem eigenen Zeitkonto zu erfassen, dessen Stand der Arbeitnehme</w:t>
      </w:r>
      <w:r>
        <w:softHyphen/>
        <w:t>rin bzw. dem Arbeitnehmer monatlich zu übermitteln ist.</w:t>
      </w:r>
    </w:p>
    <w:p w:rsidR="00DC2ECE" w:rsidRDefault="00DC2ECE" w:rsidP="00DC2ECE"/>
    <w:p w:rsidR="00DC2ECE" w:rsidRDefault="00DC2ECE" w:rsidP="00DC2ECE">
      <w:pPr>
        <w:pStyle w:val="Listenabsatz"/>
        <w:numPr>
          <w:ilvl w:val="0"/>
          <w:numId w:val="24"/>
        </w:numPr>
      </w:pPr>
      <w:r>
        <w:t>Ein Vorgriff auf noch nicht erworbene Freizeit ist ausgeschlossen.</w:t>
      </w:r>
    </w:p>
    <w:p w:rsidR="00DC2ECE" w:rsidRDefault="00DC2ECE" w:rsidP="00DC2ECE"/>
    <w:p w:rsidR="00DC2ECE" w:rsidRDefault="00DC2ECE" w:rsidP="00DC2ECE">
      <w:pPr>
        <w:pStyle w:val="Listenabsatz"/>
        <w:numPr>
          <w:ilvl w:val="0"/>
          <w:numId w:val="24"/>
        </w:numPr>
      </w:pPr>
      <w:r>
        <w:t>Die Freizeit verfällt nicht durch Zeitablauf;</w:t>
      </w:r>
    </w:p>
    <w:p w:rsidR="00DC2ECE" w:rsidRDefault="00DC2ECE" w:rsidP="00DC2ECE"/>
    <w:p w:rsidR="00DC2ECE" w:rsidRDefault="00DC2ECE" w:rsidP="00DC2ECE">
      <w:pPr>
        <w:pStyle w:val="Listenabsatz"/>
        <w:numPr>
          <w:ilvl w:val="0"/>
          <w:numId w:val="24"/>
        </w:numPr>
      </w:pPr>
      <w:r>
        <w:t>auf die Freizeit kann die Arbeitnehmerin bzw. der Arbeitnehmer nicht verzichten.</w:t>
      </w:r>
    </w:p>
    <w:p w:rsidR="00DC2ECE" w:rsidRDefault="00DC2ECE" w:rsidP="00DC2ECE"/>
    <w:p w:rsidR="00DC2ECE" w:rsidRDefault="00DC2ECE" w:rsidP="00DC2ECE">
      <w:pPr>
        <w:pStyle w:val="Listenabsatz"/>
        <w:numPr>
          <w:ilvl w:val="0"/>
          <w:numId w:val="24"/>
        </w:numPr>
      </w:pPr>
      <w:r>
        <w:t>Durch die Anwendung dieser Option kommt es nicht zu einer Vereinbarung von Teilzeitbeschäftigung.</w:t>
      </w:r>
    </w:p>
    <w:p w:rsidR="00DC2ECE" w:rsidRDefault="00DC2ECE" w:rsidP="00DC2ECE"/>
    <w:p w:rsidR="00DC2ECE" w:rsidRDefault="00DC2ECE" w:rsidP="00DC2ECE">
      <w:r>
        <w:t>Die Freizeit ist im Einvernehmen zwischen der Arbeitnehmerin bzw. dem Arbeitnehmer und dem Unternehme</w:t>
      </w:r>
      <w:bookmarkStart w:id="0" w:name="_GoBack"/>
      <w:bookmarkEnd w:id="0"/>
      <w:r>
        <w:t>n stundenweise, ganztägig oder ganzwöchig zu konsumieren. Während der Freizeit ist für jede Stunde 1/167 des gemäß Abschnitt X (Verdienstbegriff) ermittelten Monatswertes zu zahlen.</w:t>
      </w:r>
    </w:p>
    <w:p w:rsidR="00DC2ECE" w:rsidRDefault="00DC2ECE" w:rsidP="00DC2ECE"/>
    <w:p w:rsidR="00DC2ECE" w:rsidRDefault="00DC2ECE" w:rsidP="00DC2ECE">
      <w:r>
        <w:t>Kommt kein Einvernehmen zustande, kann der Verbrauch der Freizeit vor oder nach dem nächsten Urlaub, Feiertag oder einer sonstigen Freistellung unter Fortzahlung des Entgelts angetre</w:t>
      </w:r>
      <w:r>
        <w:softHyphen/>
        <w:t>ten werden. Aus zwingenden betrieblichen Erfordernissen kann das Unternehmen verlan</w:t>
      </w:r>
      <w:r>
        <w:softHyphen/>
        <w:t>gen, dass die Freizeit frühestens 4 Wochen später in einem von der Arbeitnehmerin bzw. vom Arbeitnehmer gewählten Zeitraum verbraucht wird.</w:t>
      </w:r>
    </w:p>
    <w:p w:rsidR="00DC2ECE" w:rsidRDefault="00DC2ECE" w:rsidP="00DC2ECE"/>
    <w:p w:rsidR="00DC2ECE" w:rsidRDefault="00DC2ECE" w:rsidP="00DC2ECE">
      <w:r>
        <w:lastRenderedPageBreak/>
        <w:t xml:space="preserve">Für Zeiträume, in denen auf Grund gesetzlicher oder kollektivvertraglicher Bestimmungen Anspruch auf Entgeltfortzahlung besteht, kann der Verbrauch der Freizeit aus der </w:t>
      </w:r>
      <w:proofErr w:type="spellStart"/>
      <w:r>
        <w:t>Frei</w:t>
      </w:r>
      <w:r>
        <w:softHyphen/>
        <w:t>zeitoption</w:t>
      </w:r>
      <w:proofErr w:type="spellEnd"/>
      <w:r>
        <w:t xml:space="preserve"> nicht vereinbart werden.</w:t>
      </w:r>
    </w:p>
    <w:p w:rsidR="00DC2ECE" w:rsidRDefault="00DC2ECE" w:rsidP="00DC2ECE"/>
    <w:p w:rsidR="00DC2ECE" w:rsidRDefault="00DC2ECE" w:rsidP="00DC2ECE">
      <w:r>
        <w:t>Ablauf:</w:t>
      </w:r>
    </w:p>
    <w:p w:rsidR="00DC2ECE" w:rsidRDefault="00DC2ECE" w:rsidP="00DC2ECE"/>
    <w:p w:rsidR="00DC2ECE" w:rsidRDefault="00DC2ECE" w:rsidP="00DC2ECE">
      <w:pPr>
        <w:pStyle w:val="Listenabsatz"/>
        <w:numPr>
          <w:ilvl w:val="0"/>
          <w:numId w:val="24"/>
        </w:numPr>
      </w:pPr>
      <w:r>
        <w:t>Die Löhne aller Arbeitnehmerinnen und Arbeitnehmer sind mit 1.11.2015 zu erhöhen.</w:t>
      </w:r>
    </w:p>
    <w:p w:rsidR="00DC2ECE" w:rsidRDefault="00DC2ECE" w:rsidP="00DC2ECE"/>
    <w:p w:rsidR="00DC2ECE" w:rsidRDefault="00DC2ECE" w:rsidP="00DC2ECE">
      <w:pPr>
        <w:pStyle w:val="Listenabsatz"/>
        <w:numPr>
          <w:ilvl w:val="0"/>
          <w:numId w:val="24"/>
        </w:numPr>
      </w:pPr>
      <w:r>
        <w:t>Der angestrebte Abschluss einer Betriebsvereinbarung ist gemeinsam von beiden Betriebsparteien bis 29.2.2016 im Betrieb be</w:t>
      </w:r>
      <w:r>
        <w:softHyphen/>
        <w:t>kannt zu geben (z.B. durch Aushang).</w:t>
      </w:r>
    </w:p>
    <w:p w:rsidR="00DC2ECE" w:rsidRDefault="00DC2ECE" w:rsidP="00DC2ECE"/>
    <w:p w:rsidR="00DC2ECE" w:rsidRDefault="00DC2ECE" w:rsidP="00DC2ECE">
      <w:pPr>
        <w:pStyle w:val="Listenabsatz"/>
        <w:numPr>
          <w:ilvl w:val="0"/>
          <w:numId w:val="24"/>
        </w:numPr>
      </w:pPr>
      <w:r>
        <w:t>Bis zum 31.3.2016 kann eine Betriebsvereinbarung über die Rahmenbedingungen der Freizeitoption abgeschlossen werden.</w:t>
      </w:r>
      <w:r>
        <w:br/>
      </w:r>
    </w:p>
    <w:p w:rsidR="00DC2ECE" w:rsidRDefault="00DC2ECE" w:rsidP="00DC2ECE">
      <w:pPr>
        <w:pStyle w:val="Listenabsatz"/>
        <w:numPr>
          <w:ilvl w:val="0"/>
          <w:numId w:val="24"/>
        </w:numPr>
      </w:pPr>
      <w:r>
        <w:t>Die Arbeitnehmerinnen bzw. Arbeitnehmer haben ab Inkrafttreten der Betriebsvereinbarung zwei Monate die Möglichkeit, gegen</w:t>
      </w:r>
      <w:r>
        <w:softHyphen/>
        <w:t>über dem Unternehmen die Absicht schriftlich zu bekunden, diese Option zu wählen.</w:t>
      </w:r>
      <w:r>
        <w:br/>
      </w:r>
    </w:p>
    <w:p w:rsidR="00DC2ECE" w:rsidRDefault="00DC2ECE" w:rsidP="00DC2ECE">
      <w:pPr>
        <w:pStyle w:val="Listenabsatz"/>
        <w:numPr>
          <w:ilvl w:val="0"/>
          <w:numId w:val="24"/>
        </w:numPr>
      </w:pPr>
      <w:r>
        <w:t>Wird bis 31.3.2016 die Betriebsvereinbarung abgeschlossen, besteht für jene Arbeitneh</w:t>
      </w:r>
      <w:r>
        <w:softHyphen/>
        <w:t>merinnen bzw. Arbeitnehmer, die ihr Interesse schriftlich bekundet haben, die Möglichkeit, bis 17.6.2016 einzelvertraglich die Anwendung der Freizeitoption zu vereinbaren.</w:t>
      </w:r>
    </w:p>
    <w:p w:rsidR="00DC2ECE" w:rsidRDefault="00DC2ECE" w:rsidP="00DC2ECE"/>
    <w:p w:rsidR="00DC2ECE" w:rsidRDefault="00DC2ECE" w:rsidP="00DC2ECE">
      <w:pPr>
        <w:pStyle w:val="Listenabsatz"/>
        <w:numPr>
          <w:ilvl w:val="0"/>
          <w:numId w:val="24"/>
        </w:numPr>
      </w:pPr>
      <w:r>
        <w:t>Kommt bis 17.6.2016 eine derartige Einzelvereinbarung zustande, sind die Löhne der be</w:t>
      </w:r>
      <w:r>
        <w:softHyphen/>
        <w:t>troffenen Arbeitnehmerinnen und Arbeitnehmer ab dem nächstfolgenden Monatsersten um die kollektivvertragliche Ist-Lohnerhöhung vom 1.11.2015 entsprechend dem oben festgehaltenen Prozentsatz zu reduzieren. Ab diesem Zeitpunkt gilt anstelle der Lohnerhöhung die Freizeitoption.</w:t>
      </w:r>
    </w:p>
    <w:p w:rsidR="00DC2ECE" w:rsidRDefault="00DC2ECE" w:rsidP="00DC2ECE"/>
    <w:p w:rsidR="00DC2ECE" w:rsidRDefault="00DC2ECE" w:rsidP="00DC2ECE">
      <w:r>
        <w:t>Für die schriftliche Vereinbarung mit den Kollektivvertragsparteien in Betrieben ohne Be</w:t>
      </w:r>
      <w:r>
        <w:softHyphen/>
        <w:t>triebsrat gilt dies sinngemäß.</w:t>
      </w:r>
    </w:p>
    <w:p w:rsidR="00DC2ECE" w:rsidRDefault="00DC2ECE" w:rsidP="00DC2ECE"/>
    <w:p w:rsidR="00DC2ECE" w:rsidRDefault="00DC2ECE" w:rsidP="00DC2ECE">
      <w:r>
        <w:t>Arbeitnehmerinnen bzw. Arbeitnehmer, deren Lohn bei Anwendung der Freizeitoption un</w:t>
      </w:r>
      <w:r>
        <w:softHyphen/>
        <w:t xml:space="preserve">ter den Mindestlohn zum 1.11.2015 sinken würde, können diese nicht in Anspruch nehmen. </w:t>
      </w:r>
    </w:p>
    <w:p w:rsidR="00DC2ECE" w:rsidRDefault="00DC2ECE" w:rsidP="00DC2ECE"/>
    <w:p w:rsidR="00DC2ECE" w:rsidRDefault="00DC2ECE" w:rsidP="00DC2ECE">
      <w:r>
        <w:t>Arbeitnehmerinnen bzw. Arbeitnehmer, die die Freizeitoption gemäß dem KV-Abschluss mit Gültigkeit ab 1.11.2014 in Anspruch genommen haben, können diese nach dem Kollektivvertrag vom 1.11.2015 nicht in Anspruch nehmen.</w:t>
      </w:r>
    </w:p>
    <w:p w:rsidR="00DC2ECE" w:rsidRDefault="00DC2ECE" w:rsidP="00DC2ECE"/>
    <w:p w:rsidR="00DC2ECE" w:rsidRDefault="00DC2ECE" w:rsidP="00DC2ECE">
      <w:r>
        <w:t xml:space="preserve">Wird mit einer Arbeitnehmerin bzw. einem Arbeitnehmer nach Anwendung der </w:t>
      </w:r>
      <w:proofErr w:type="spellStart"/>
      <w:r>
        <w:t>Freizeitop</w:t>
      </w:r>
      <w:r>
        <w:softHyphen/>
        <w:t>tion</w:t>
      </w:r>
      <w:proofErr w:type="spellEnd"/>
      <w:r>
        <w:t xml:space="preserve"> eine Änderung des Ausmaßes der Normalarbeitszeit vereinbart, gilt:</w:t>
      </w:r>
    </w:p>
    <w:p w:rsidR="00DC2ECE" w:rsidRDefault="00DC2ECE" w:rsidP="00DC2ECE"/>
    <w:p w:rsidR="00DC2ECE" w:rsidRDefault="00DC2ECE" w:rsidP="00DC2ECE">
      <w:pPr>
        <w:pStyle w:val="Listenabsatz"/>
        <w:numPr>
          <w:ilvl w:val="0"/>
          <w:numId w:val="24"/>
        </w:numPr>
      </w:pPr>
      <w:r>
        <w:t>Die Entstehung des Freizeitanspruches ist ab dem Zeitpunkt der Änderung der Normalarbeitszeit im Verhältnis des Ausmaßes der Änderung der Arbeitszeit anzupassen.</w:t>
      </w:r>
      <w:r>
        <w:br/>
      </w:r>
    </w:p>
    <w:p w:rsidR="00DC2ECE" w:rsidRDefault="00DC2ECE" w:rsidP="00DC2ECE">
      <w:pPr>
        <w:pStyle w:val="Listenabsatz"/>
        <w:numPr>
          <w:ilvl w:val="0"/>
          <w:numId w:val="24"/>
        </w:numPr>
      </w:pPr>
      <w:r>
        <w:t>Der zu diesem Zeitpunkt bestehende Freizeitanspruch aus der Freizeitoption ist weder bei einer Verringerung noch bei einer Erhöhung des Ausmaßes der Normalarbeitszeit anzupas</w:t>
      </w:r>
      <w:r>
        <w:softHyphen/>
        <w:t>sen.</w:t>
      </w:r>
    </w:p>
    <w:p w:rsidR="00DC2ECE" w:rsidRDefault="00DC2ECE" w:rsidP="00DC2ECE"/>
    <w:p w:rsidR="000352E0" w:rsidRDefault="00DC2ECE" w:rsidP="00DC2ECE">
      <w:pPr>
        <w:rPr>
          <w:szCs w:val="18"/>
          <w:lang w:eastAsia="de-AT"/>
        </w:rPr>
      </w:pPr>
      <w:r>
        <w:lastRenderedPageBreak/>
        <w:t>Nicht konsumierte Freizeit ist vor dem Ende des Arbeitsverhältnisses nach Möglichkeit zu verbrauchen. Verbleibende Ansprüche sind in voller Höhe zuschlagsfrei abzugelten. Zur Berechnung des Wertes der nicht konsumierten Freizeit ist für jede Stunde 1/167 des ge</w:t>
      </w:r>
      <w:r>
        <w:softHyphen/>
        <w:t>mäß Abschnitt X (Verdienstbegriff) ermittelten Monatswertes heranzuziehen.</w:t>
      </w:r>
    </w:p>
    <w:p w:rsidR="000352E0" w:rsidRDefault="000352E0">
      <w:pPr>
        <w:rPr>
          <w:szCs w:val="18"/>
          <w:lang w:eastAsia="de-AT"/>
        </w:rPr>
      </w:pPr>
    </w:p>
    <w:p w:rsidR="00DC2ECE" w:rsidRDefault="00DC2ECE">
      <w:pPr>
        <w:rPr>
          <w:szCs w:val="18"/>
          <w:lang w:eastAsia="de-AT"/>
        </w:rPr>
      </w:pPr>
    </w:p>
    <w:sectPr w:rsidR="00DC2ECE" w:rsidSect="00223B8D">
      <w:head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F8" w:rsidRDefault="002F52F8" w:rsidP="00C820D0">
      <w:pPr>
        <w:spacing w:line="240" w:lineRule="auto"/>
      </w:pPr>
      <w:r>
        <w:separator/>
      </w:r>
    </w:p>
  </w:endnote>
  <w:endnote w:type="continuationSeparator" w:id="0">
    <w:p w:rsidR="002F52F8" w:rsidRDefault="002F52F8" w:rsidP="00C82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F8" w:rsidRDefault="002F52F8" w:rsidP="00C820D0">
      <w:pPr>
        <w:spacing w:line="240" w:lineRule="auto"/>
      </w:pPr>
      <w:r>
        <w:separator/>
      </w:r>
    </w:p>
  </w:footnote>
  <w:footnote w:type="continuationSeparator" w:id="0">
    <w:p w:rsidR="002F52F8" w:rsidRDefault="002F52F8" w:rsidP="00C820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77004"/>
      <w:docPartObj>
        <w:docPartGallery w:val="Page Numbers (Top of Page)"/>
        <w:docPartUnique/>
      </w:docPartObj>
    </w:sdtPr>
    <w:sdtEndPr/>
    <w:sdtContent>
      <w:p w:rsidR="00397A52" w:rsidRDefault="00397A52">
        <w:pPr>
          <w:pStyle w:val="Kopfzeile"/>
          <w:jc w:val="center"/>
        </w:pPr>
        <w:r>
          <w:fldChar w:fldCharType="begin"/>
        </w:r>
        <w:r>
          <w:instrText>PAGE   \* MERGEFORMAT</w:instrText>
        </w:r>
        <w:r>
          <w:fldChar w:fldCharType="separate"/>
        </w:r>
        <w:r w:rsidR="000F2153">
          <w:rPr>
            <w:noProof/>
          </w:rPr>
          <w:t>1</w:t>
        </w:r>
        <w:r>
          <w:fldChar w:fldCharType="end"/>
        </w:r>
      </w:p>
    </w:sdtContent>
  </w:sdt>
  <w:p w:rsidR="00397A52" w:rsidRDefault="00397A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F79"/>
    <w:multiLevelType w:val="hybridMultilevel"/>
    <w:tmpl w:val="C2E2EAEE"/>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8776249"/>
    <w:multiLevelType w:val="hybridMultilevel"/>
    <w:tmpl w:val="8AA084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83378"/>
    <w:multiLevelType w:val="hybridMultilevel"/>
    <w:tmpl w:val="87787E0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123F2E85"/>
    <w:multiLevelType w:val="hybridMultilevel"/>
    <w:tmpl w:val="E0E4094C"/>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4AF3CD2"/>
    <w:multiLevelType w:val="hybridMultilevel"/>
    <w:tmpl w:val="FA88FE9E"/>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56570CB"/>
    <w:multiLevelType w:val="hybridMultilevel"/>
    <w:tmpl w:val="755A8E20"/>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165B6346"/>
    <w:multiLevelType w:val="hybridMultilevel"/>
    <w:tmpl w:val="BC221DFC"/>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73F7843"/>
    <w:multiLevelType w:val="singleLevel"/>
    <w:tmpl w:val="6E06788C"/>
    <w:lvl w:ilvl="0">
      <w:start w:val="2"/>
      <w:numFmt w:val="lowerLetter"/>
      <w:lvlText w:val="%1)"/>
      <w:lvlJc w:val="left"/>
      <w:pPr>
        <w:tabs>
          <w:tab w:val="num" w:pos="704"/>
        </w:tabs>
        <w:ind w:left="704" w:hanging="420"/>
      </w:pPr>
      <w:rPr>
        <w:rFonts w:hint="default"/>
      </w:rPr>
    </w:lvl>
  </w:abstractNum>
  <w:abstractNum w:abstractNumId="8">
    <w:nsid w:val="1EDA4C5F"/>
    <w:multiLevelType w:val="hybridMultilevel"/>
    <w:tmpl w:val="AC32AD6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2DF71E5"/>
    <w:multiLevelType w:val="hybridMultilevel"/>
    <w:tmpl w:val="5CA23066"/>
    <w:lvl w:ilvl="0" w:tplc="0C72F5A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7DD132D"/>
    <w:multiLevelType w:val="hybridMultilevel"/>
    <w:tmpl w:val="2396BDF6"/>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0973CD0"/>
    <w:multiLevelType w:val="singleLevel"/>
    <w:tmpl w:val="0407000F"/>
    <w:lvl w:ilvl="0">
      <w:start w:val="1"/>
      <w:numFmt w:val="decimal"/>
      <w:lvlText w:val="%1."/>
      <w:lvlJc w:val="left"/>
      <w:pPr>
        <w:tabs>
          <w:tab w:val="num" w:pos="360"/>
        </w:tabs>
        <w:ind w:left="360" w:hanging="360"/>
      </w:pPr>
      <w:rPr>
        <w:rFonts w:hint="default"/>
      </w:rPr>
    </w:lvl>
  </w:abstractNum>
  <w:abstractNum w:abstractNumId="12">
    <w:nsid w:val="432F16DD"/>
    <w:multiLevelType w:val="multilevel"/>
    <w:tmpl w:val="8DC4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720E5D"/>
    <w:multiLevelType w:val="hybridMultilevel"/>
    <w:tmpl w:val="9374311E"/>
    <w:lvl w:ilvl="0" w:tplc="4BAC6EE0">
      <w:numFmt w:val="bullet"/>
      <w:lvlText w:val="-"/>
      <w:lvlJc w:val="left"/>
      <w:pPr>
        <w:ind w:left="1080" w:hanging="360"/>
      </w:pPr>
      <w:rPr>
        <w:rFonts w:ascii="Trebuchet MS" w:eastAsia="Times New Roman" w:hAnsi="Trebuchet MS"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nsid w:val="4EF00634"/>
    <w:multiLevelType w:val="hybridMultilevel"/>
    <w:tmpl w:val="A8FEC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E1527D"/>
    <w:multiLevelType w:val="hybridMultilevel"/>
    <w:tmpl w:val="BC20BDA0"/>
    <w:lvl w:ilvl="0" w:tplc="ADBCA9BA">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09923B2"/>
    <w:multiLevelType w:val="hybridMultilevel"/>
    <w:tmpl w:val="D8A268C6"/>
    <w:lvl w:ilvl="0" w:tplc="1D42F63C">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5164A48"/>
    <w:multiLevelType w:val="hybridMultilevel"/>
    <w:tmpl w:val="E4C4C11A"/>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54A220C"/>
    <w:multiLevelType w:val="hybridMultilevel"/>
    <w:tmpl w:val="C88AD05C"/>
    <w:lvl w:ilvl="0" w:tplc="1D42F63C">
      <w:numFmt w:val="bullet"/>
      <w:lvlText w:val="-"/>
      <w:lvlJc w:val="left"/>
      <w:pPr>
        <w:ind w:left="720" w:hanging="360"/>
      </w:pPr>
      <w:rPr>
        <w:rFonts w:ascii="Trebuchet MS" w:eastAsia="Times New Roman" w:hAnsi="Trebuchet M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97451D6"/>
    <w:multiLevelType w:val="hybridMultilevel"/>
    <w:tmpl w:val="67C697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3E26845"/>
    <w:multiLevelType w:val="hybridMultilevel"/>
    <w:tmpl w:val="337A34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5E763A1"/>
    <w:multiLevelType w:val="hybridMultilevel"/>
    <w:tmpl w:val="67222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AF9628B"/>
    <w:multiLevelType w:val="hybridMultilevel"/>
    <w:tmpl w:val="82AC6BA2"/>
    <w:lvl w:ilvl="0" w:tplc="0C72F5A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5"/>
  </w:num>
  <w:num w:numId="5">
    <w:abstractNumId w:val="18"/>
  </w:num>
  <w:num w:numId="6">
    <w:abstractNumId w:val="12"/>
  </w:num>
  <w:num w:numId="7">
    <w:abstractNumId w:val="8"/>
  </w:num>
  <w:num w:numId="8">
    <w:abstractNumId w:val="15"/>
  </w:num>
  <w:num w:numId="9">
    <w:abstractNumId w:val="9"/>
  </w:num>
  <w:num w:numId="10">
    <w:abstractNumId w:val="22"/>
  </w:num>
  <w:num w:numId="11">
    <w:abstractNumId w:val="21"/>
  </w:num>
  <w:num w:numId="12">
    <w:abstractNumId w:val="14"/>
  </w:num>
  <w:num w:numId="13">
    <w:abstractNumId w:val="1"/>
  </w:num>
  <w:num w:numId="14">
    <w:abstractNumId w:val="19"/>
  </w:num>
  <w:num w:numId="15">
    <w:abstractNumId w:val="20"/>
  </w:num>
  <w:num w:numId="16">
    <w:abstractNumId w:val="3"/>
  </w:num>
  <w:num w:numId="17">
    <w:abstractNumId w:val="17"/>
  </w:num>
  <w:num w:numId="18">
    <w:abstractNumId w:val="4"/>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6"/>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6D"/>
    <w:rsid w:val="00002CAE"/>
    <w:rsid w:val="00005240"/>
    <w:rsid w:val="0000713F"/>
    <w:rsid w:val="00011C1D"/>
    <w:rsid w:val="000127E2"/>
    <w:rsid w:val="00012D1A"/>
    <w:rsid w:val="00016973"/>
    <w:rsid w:val="00016D43"/>
    <w:rsid w:val="00023728"/>
    <w:rsid w:val="000352E0"/>
    <w:rsid w:val="0003719F"/>
    <w:rsid w:val="00041E2C"/>
    <w:rsid w:val="00057397"/>
    <w:rsid w:val="000600DA"/>
    <w:rsid w:val="000608E2"/>
    <w:rsid w:val="000641B8"/>
    <w:rsid w:val="00071001"/>
    <w:rsid w:val="00075857"/>
    <w:rsid w:val="00082C8C"/>
    <w:rsid w:val="000976C4"/>
    <w:rsid w:val="000A1307"/>
    <w:rsid w:val="000A71B3"/>
    <w:rsid w:val="000A71EA"/>
    <w:rsid w:val="000B7855"/>
    <w:rsid w:val="000C03E7"/>
    <w:rsid w:val="000C4EA0"/>
    <w:rsid w:val="000D607B"/>
    <w:rsid w:val="000D7CD2"/>
    <w:rsid w:val="000F1496"/>
    <w:rsid w:val="000F2153"/>
    <w:rsid w:val="000F69DE"/>
    <w:rsid w:val="00102C32"/>
    <w:rsid w:val="00102E04"/>
    <w:rsid w:val="00103E15"/>
    <w:rsid w:val="00106C6F"/>
    <w:rsid w:val="00123FF7"/>
    <w:rsid w:val="00143A8D"/>
    <w:rsid w:val="001455FF"/>
    <w:rsid w:val="00160EDF"/>
    <w:rsid w:val="00166D5F"/>
    <w:rsid w:val="001675EA"/>
    <w:rsid w:val="00170FEE"/>
    <w:rsid w:val="00171877"/>
    <w:rsid w:val="001901DA"/>
    <w:rsid w:val="00191B24"/>
    <w:rsid w:val="001938B7"/>
    <w:rsid w:val="00193FBA"/>
    <w:rsid w:val="0019679F"/>
    <w:rsid w:val="001A04D8"/>
    <w:rsid w:val="001A1F7F"/>
    <w:rsid w:val="001C475E"/>
    <w:rsid w:val="001C5380"/>
    <w:rsid w:val="001C6325"/>
    <w:rsid w:val="001E2D12"/>
    <w:rsid w:val="001F25D1"/>
    <w:rsid w:val="00200EC8"/>
    <w:rsid w:val="0020107C"/>
    <w:rsid w:val="00213287"/>
    <w:rsid w:val="00220E0E"/>
    <w:rsid w:val="00223B8D"/>
    <w:rsid w:val="00226ADD"/>
    <w:rsid w:val="00230F10"/>
    <w:rsid w:val="00240497"/>
    <w:rsid w:val="00246847"/>
    <w:rsid w:val="002535CA"/>
    <w:rsid w:val="00253970"/>
    <w:rsid w:val="00261C4B"/>
    <w:rsid w:val="00265DB9"/>
    <w:rsid w:val="00271D63"/>
    <w:rsid w:val="002765B4"/>
    <w:rsid w:val="00277E56"/>
    <w:rsid w:val="00283BF5"/>
    <w:rsid w:val="00284F3E"/>
    <w:rsid w:val="00291A77"/>
    <w:rsid w:val="002971D3"/>
    <w:rsid w:val="00297B8B"/>
    <w:rsid w:val="002A2E36"/>
    <w:rsid w:val="002A642F"/>
    <w:rsid w:val="002A6A53"/>
    <w:rsid w:val="002C33A7"/>
    <w:rsid w:val="002D4063"/>
    <w:rsid w:val="002D5ADF"/>
    <w:rsid w:val="002D79D2"/>
    <w:rsid w:val="002E084F"/>
    <w:rsid w:val="002E40B7"/>
    <w:rsid w:val="002F20B6"/>
    <w:rsid w:val="002F52F8"/>
    <w:rsid w:val="002F7D6C"/>
    <w:rsid w:val="00300225"/>
    <w:rsid w:val="003063DD"/>
    <w:rsid w:val="003258AF"/>
    <w:rsid w:val="00326AD7"/>
    <w:rsid w:val="00331C9B"/>
    <w:rsid w:val="003351AC"/>
    <w:rsid w:val="00343CB3"/>
    <w:rsid w:val="00353145"/>
    <w:rsid w:val="00354C94"/>
    <w:rsid w:val="00356823"/>
    <w:rsid w:val="0037643C"/>
    <w:rsid w:val="00382B0A"/>
    <w:rsid w:val="00385222"/>
    <w:rsid w:val="003925AD"/>
    <w:rsid w:val="00397A52"/>
    <w:rsid w:val="003A1B42"/>
    <w:rsid w:val="003B27D0"/>
    <w:rsid w:val="003C7BD4"/>
    <w:rsid w:val="003D1A2B"/>
    <w:rsid w:val="003D2FD2"/>
    <w:rsid w:val="003D3BDD"/>
    <w:rsid w:val="003D621A"/>
    <w:rsid w:val="003D70C4"/>
    <w:rsid w:val="003D7AD3"/>
    <w:rsid w:val="003E3102"/>
    <w:rsid w:val="003E5AF0"/>
    <w:rsid w:val="003E77BF"/>
    <w:rsid w:val="003F3096"/>
    <w:rsid w:val="003F6C84"/>
    <w:rsid w:val="003F72E9"/>
    <w:rsid w:val="003F792D"/>
    <w:rsid w:val="00411B54"/>
    <w:rsid w:val="00415DDF"/>
    <w:rsid w:val="004270E2"/>
    <w:rsid w:val="00437462"/>
    <w:rsid w:val="00442A54"/>
    <w:rsid w:val="00446AEB"/>
    <w:rsid w:val="00446BE3"/>
    <w:rsid w:val="00450DC1"/>
    <w:rsid w:val="00454F8D"/>
    <w:rsid w:val="00467753"/>
    <w:rsid w:val="00470A23"/>
    <w:rsid w:val="00471400"/>
    <w:rsid w:val="00480426"/>
    <w:rsid w:val="00482ED1"/>
    <w:rsid w:val="00484B00"/>
    <w:rsid w:val="004859CB"/>
    <w:rsid w:val="004A0C5F"/>
    <w:rsid w:val="004A10FA"/>
    <w:rsid w:val="004A2074"/>
    <w:rsid w:val="004B06A0"/>
    <w:rsid w:val="004C5BD9"/>
    <w:rsid w:val="004D25E5"/>
    <w:rsid w:val="004D5B87"/>
    <w:rsid w:val="004F23C4"/>
    <w:rsid w:val="004F6BCA"/>
    <w:rsid w:val="005073AE"/>
    <w:rsid w:val="005154D9"/>
    <w:rsid w:val="005246B6"/>
    <w:rsid w:val="00524DF2"/>
    <w:rsid w:val="00527B54"/>
    <w:rsid w:val="00531490"/>
    <w:rsid w:val="005361C8"/>
    <w:rsid w:val="00547A59"/>
    <w:rsid w:val="00547C5B"/>
    <w:rsid w:val="005501F5"/>
    <w:rsid w:val="005534B9"/>
    <w:rsid w:val="005551C4"/>
    <w:rsid w:val="00557EEB"/>
    <w:rsid w:val="00561BE9"/>
    <w:rsid w:val="00567663"/>
    <w:rsid w:val="00572BAA"/>
    <w:rsid w:val="00575CD1"/>
    <w:rsid w:val="00596D89"/>
    <w:rsid w:val="005A2B6A"/>
    <w:rsid w:val="005A306D"/>
    <w:rsid w:val="005A7E33"/>
    <w:rsid w:val="005B7474"/>
    <w:rsid w:val="005B7B2B"/>
    <w:rsid w:val="005C5376"/>
    <w:rsid w:val="005C78BE"/>
    <w:rsid w:val="005D0BA5"/>
    <w:rsid w:val="005D282D"/>
    <w:rsid w:val="005D3BF4"/>
    <w:rsid w:val="005D6B25"/>
    <w:rsid w:val="005D714A"/>
    <w:rsid w:val="005F6829"/>
    <w:rsid w:val="005F7A17"/>
    <w:rsid w:val="0060498F"/>
    <w:rsid w:val="00607BE2"/>
    <w:rsid w:val="00614ABE"/>
    <w:rsid w:val="00617DBA"/>
    <w:rsid w:val="00626C2B"/>
    <w:rsid w:val="00631FED"/>
    <w:rsid w:val="006327CF"/>
    <w:rsid w:val="00634A6A"/>
    <w:rsid w:val="00640476"/>
    <w:rsid w:val="006542A4"/>
    <w:rsid w:val="00654D7A"/>
    <w:rsid w:val="00654DDF"/>
    <w:rsid w:val="0066391E"/>
    <w:rsid w:val="00665515"/>
    <w:rsid w:val="00667712"/>
    <w:rsid w:val="00674981"/>
    <w:rsid w:val="00677642"/>
    <w:rsid w:val="0069516D"/>
    <w:rsid w:val="006A2C0B"/>
    <w:rsid w:val="006A78D2"/>
    <w:rsid w:val="006B464D"/>
    <w:rsid w:val="006D58B7"/>
    <w:rsid w:val="006E0005"/>
    <w:rsid w:val="006E2E0E"/>
    <w:rsid w:val="006E5EB7"/>
    <w:rsid w:val="006E63FA"/>
    <w:rsid w:val="006F2C6D"/>
    <w:rsid w:val="006F66BC"/>
    <w:rsid w:val="007050C2"/>
    <w:rsid w:val="00720B35"/>
    <w:rsid w:val="00733E21"/>
    <w:rsid w:val="00733ECC"/>
    <w:rsid w:val="00737458"/>
    <w:rsid w:val="007374A3"/>
    <w:rsid w:val="00744E03"/>
    <w:rsid w:val="00746591"/>
    <w:rsid w:val="00754543"/>
    <w:rsid w:val="007572B2"/>
    <w:rsid w:val="00757D59"/>
    <w:rsid w:val="007624B1"/>
    <w:rsid w:val="00764C39"/>
    <w:rsid w:val="00765216"/>
    <w:rsid w:val="00765322"/>
    <w:rsid w:val="00766C25"/>
    <w:rsid w:val="007747BC"/>
    <w:rsid w:val="007766FC"/>
    <w:rsid w:val="00780333"/>
    <w:rsid w:val="00782F87"/>
    <w:rsid w:val="00786DF5"/>
    <w:rsid w:val="0079118B"/>
    <w:rsid w:val="00793145"/>
    <w:rsid w:val="00795EBF"/>
    <w:rsid w:val="007A0D9E"/>
    <w:rsid w:val="007A6524"/>
    <w:rsid w:val="007A6C6D"/>
    <w:rsid w:val="007B616E"/>
    <w:rsid w:val="007B7C85"/>
    <w:rsid w:val="007D472B"/>
    <w:rsid w:val="007E15E4"/>
    <w:rsid w:val="007F0DCC"/>
    <w:rsid w:val="007F2775"/>
    <w:rsid w:val="007F47AD"/>
    <w:rsid w:val="007F5CF8"/>
    <w:rsid w:val="008042C9"/>
    <w:rsid w:val="00804DDB"/>
    <w:rsid w:val="00813C58"/>
    <w:rsid w:val="00813D37"/>
    <w:rsid w:val="00822213"/>
    <w:rsid w:val="00831F79"/>
    <w:rsid w:val="00834DBF"/>
    <w:rsid w:val="00835A38"/>
    <w:rsid w:val="00836A71"/>
    <w:rsid w:val="008401B3"/>
    <w:rsid w:val="00841B28"/>
    <w:rsid w:val="00841B66"/>
    <w:rsid w:val="00843719"/>
    <w:rsid w:val="0085124F"/>
    <w:rsid w:val="0085688E"/>
    <w:rsid w:val="0085747C"/>
    <w:rsid w:val="00861D96"/>
    <w:rsid w:val="00864BB9"/>
    <w:rsid w:val="00873CCE"/>
    <w:rsid w:val="00875856"/>
    <w:rsid w:val="008862DB"/>
    <w:rsid w:val="00886998"/>
    <w:rsid w:val="00897409"/>
    <w:rsid w:val="008A0FF8"/>
    <w:rsid w:val="008A24DF"/>
    <w:rsid w:val="008A516E"/>
    <w:rsid w:val="008A713B"/>
    <w:rsid w:val="008B46EE"/>
    <w:rsid w:val="008B6273"/>
    <w:rsid w:val="008C5E2C"/>
    <w:rsid w:val="008C62EC"/>
    <w:rsid w:val="008D07DF"/>
    <w:rsid w:val="008D08A5"/>
    <w:rsid w:val="008D6D1E"/>
    <w:rsid w:val="008F40A5"/>
    <w:rsid w:val="008F482F"/>
    <w:rsid w:val="0090384E"/>
    <w:rsid w:val="00905D69"/>
    <w:rsid w:val="00947228"/>
    <w:rsid w:val="00951D89"/>
    <w:rsid w:val="00954E0A"/>
    <w:rsid w:val="009625DB"/>
    <w:rsid w:val="00964715"/>
    <w:rsid w:val="00976333"/>
    <w:rsid w:val="00982719"/>
    <w:rsid w:val="00990658"/>
    <w:rsid w:val="0099257C"/>
    <w:rsid w:val="009A789A"/>
    <w:rsid w:val="009B14CE"/>
    <w:rsid w:val="009C58B4"/>
    <w:rsid w:val="009D6188"/>
    <w:rsid w:val="009E5505"/>
    <w:rsid w:val="009F7963"/>
    <w:rsid w:val="00A01D86"/>
    <w:rsid w:val="00A04226"/>
    <w:rsid w:val="00A07A71"/>
    <w:rsid w:val="00A110BD"/>
    <w:rsid w:val="00A133B8"/>
    <w:rsid w:val="00A164BA"/>
    <w:rsid w:val="00A269BD"/>
    <w:rsid w:val="00A26AF1"/>
    <w:rsid w:val="00A30D99"/>
    <w:rsid w:val="00A40993"/>
    <w:rsid w:val="00A40CE3"/>
    <w:rsid w:val="00A40F7B"/>
    <w:rsid w:val="00A44660"/>
    <w:rsid w:val="00A50F13"/>
    <w:rsid w:val="00A55698"/>
    <w:rsid w:val="00A675D0"/>
    <w:rsid w:val="00A741F1"/>
    <w:rsid w:val="00A9127F"/>
    <w:rsid w:val="00A95C77"/>
    <w:rsid w:val="00AA3279"/>
    <w:rsid w:val="00AC215F"/>
    <w:rsid w:val="00AC28F5"/>
    <w:rsid w:val="00AC617A"/>
    <w:rsid w:val="00AD057B"/>
    <w:rsid w:val="00AD104F"/>
    <w:rsid w:val="00AD16CA"/>
    <w:rsid w:val="00AD6225"/>
    <w:rsid w:val="00AE1C3C"/>
    <w:rsid w:val="00AE2B70"/>
    <w:rsid w:val="00B00FD4"/>
    <w:rsid w:val="00B05EEA"/>
    <w:rsid w:val="00B158EE"/>
    <w:rsid w:val="00B176DE"/>
    <w:rsid w:val="00B20F70"/>
    <w:rsid w:val="00B21B1A"/>
    <w:rsid w:val="00B259C5"/>
    <w:rsid w:val="00B27DDA"/>
    <w:rsid w:val="00B313B9"/>
    <w:rsid w:val="00B3176F"/>
    <w:rsid w:val="00B3531E"/>
    <w:rsid w:val="00B370E1"/>
    <w:rsid w:val="00B43F6D"/>
    <w:rsid w:val="00B52303"/>
    <w:rsid w:val="00B549C2"/>
    <w:rsid w:val="00B56534"/>
    <w:rsid w:val="00B64A3A"/>
    <w:rsid w:val="00B8458B"/>
    <w:rsid w:val="00BA1C24"/>
    <w:rsid w:val="00BB4B43"/>
    <w:rsid w:val="00BB5056"/>
    <w:rsid w:val="00BB6754"/>
    <w:rsid w:val="00BC2477"/>
    <w:rsid w:val="00BC2CC3"/>
    <w:rsid w:val="00BC5A4E"/>
    <w:rsid w:val="00BC6C12"/>
    <w:rsid w:val="00BC6E8C"/>
    <w:rsid w:val="00BD0074"/>
    <w:rsid w:val="00BD3825"/>
    <w:rsid w:val="00BD39D5"/>
    <w:rsid w:val="00BD567B"/>
    <w:rsid w:val="00BE79A7"/>
    <w:rsid w:val="00BF2B69"/>
    <w:rsid w:val="00BF312C"/>
    <w:rsid w:val="00C04A90"/>
    <w:rsid w:val="00C10E89"/>
    <w:rsid w:val="00C160EC"/>
    <w:rsid w:val="00C36B74"/>
    <w:rsid w:val="00C42CFE"/>
    <w:rsid w:val="00C65C5C"/>
    <w:rsid w:val="00C74175"/>
    <w:rsid w:val="00C779A5"/>
    <w:rsid w:val="00C820D0"/>
    <w:rsid w:val="00C8448C"/>
    <w:rsid w:val="00C84B32"/>
    <w:rsid w:val="00C9476D"/>
    <w:rsid w:val="00C95BDE"/>
    <w:rsid w:val="00CB1F99"/>
    <w:rsid w:val="00CB44BA"/>
    <w:rsid w:val="00CB4B04"/>
    <w:rsid w:val="00CB71CB"/>
    <w:rsid w:val="00CD434B"/>
    <w:rsid w:val="00CD6209"/>
    <w:rsid w:val="00CD7345"/>
    <w:rsid w:val="00CE0BE3"/>
    <w:rsid w:val="00CE4DF9"/>
    <w:rsid w:val="00CE7A80"/>
    <w:rsid w:val="00CF5188"/>
    <w:rsid w:val="00CF54DF"/>
    <w:rsid w:val="00D00A67"/>
    <w:rsid w:val="00D00D00"/>
    <w:rsid w:val="00D029D1"/>
    <w:rsid w:val="00D0750F"/>
    <w:rsid w:val="00D15C3C"/>
    <w:rsid w:val="00D35A71"/>
    <w:rsid w:val="00D4620F"/>
    <w:rsid w:val="00D51568"/>
    <w:rsid w:val="00D51A78"/>
    <w:rsid w:val="00D5367E"/>
    <w:rsid w:val="00D55033"/>
    <w:rsid w:val="00D55BF3"/>
    <w:rsid w:val="00D60841"/>
    <w:rsid w:val="00D61043"/>
    <w:rsid w:val="00D615F1"/>
    <w:rsid w:val="00D6395F"/>
    <w:rsid w:val="00D710D2"/>
    <w:rsid w:val="00D749B4"/>
    <w:rsid w:val="00D86C87"/>
    <w:rsid w:val="00D90FF5"/>
    <w:rsid w:val="00D956B6"/>
    <w:rsid w:val="00D96F6A"/>
    <w:rsid w:val="00DA37ED"/>
    <w:rsid w:val="00DA5D6E"/>
    <w:rsid w:val="00DB3E70"/>
    <w:rsid w:val="00DB65F5"/>
    <w:rsid w:val="00DB6699"/>
    <w:rsid w:val="00DC2ECE"/>
    <w:rsid w:val="00DC3907"/>
    <w:rsid w:val="00DC4979"/>
    <w:rsid w:val="00DC7BC0"/>
    <w:rsid w:val="00DD11C1"/>
    <w:rsid w:val="00DD288B"/>
    <w:rsid w:val="00DD3452"/>
    <w:rsid w:val="00DD6B4B"/>
    <w:rsid w:val="00DE33B1"/>
    <w:rsid w:val="00DE516A"/>
    <w:rsid w:val="00DE5505"/>
    <w:rsid w:val="00DE7501"/>
    <w:rsid w:val="00DF0080"/>
    <w:rsid w:val="00E11A80"/>
    <w:rsid w:val="00E21D0E"/>
    <w:rsid w:val="00E236EC"/>
    <w:rsid w:val="00E273EB"/>
    <w:rsid w:val="00E33347"/>
    <w:rsid w:val="00E3381F"/>
    <w:rsid w:val="00E42339"/>
    <w:rsid w:val="00E50617"/>
    <w:rsid w:val="00E51955"/>
    <w:rsid w:val="00E64F87"/>
    <w:rsid w:val="00E70AE7"/>
    <w:rsid w:val="00E736C4"/>
    <w:rsid w:val="00E76A26"/>
    <w:rsid w:val="00E8086C"/>
    <w:rsid w:val="00E860D6"/>
    <w:rsid w:val="00E903B5"/>
    <w:rsid w:val="00E90AC4"/>
    <w:rsid w:val="00E94A4B"/>
    <w:rsid w:val="00E95F0C"/>
    <w:rsid w:val="00EA367F"/>
    <w:rsid w:val="00EB0BC3"/>
    <w:rsid w:val="00EB42A2"/>
    <w:rsid w:val="00EB432D"/>
    <w:rsid w:val="00EB5344"/>
    <w:rsid w:val="00EC2C22"/>
    <w:rsid w:val="00EC5392"/>
    <w:rsid w:val="00EC5E56"/>
    <w:rsid w:val="00EC6603"/>
    <w:rsid w:val="00EC6AD7"/>
    <w:rsid w:val="00ED5F45"/>
    <w:rsid w:val="00EE25FD"/>
    <w:rsid w:val="00F11A35"/>
    <w:rsid w:val="00F12014"/>
    <w:rsid w:val="00F2629E"/>
    <w:rsid w:val="00F31D66"/>
    <w:rsid w:val="00F325D3"/>
    <w:rsid w:val="00F42A22"/>
    <w:rsid w:val="00F45B5D"/>
    <w:rsid w:val="00F56473"/>
    <w:rsid w:val="00F7001B"/>
    <w:rsid w:val="00F723C7"/>
    <w:rsid w:val="00F74E1F"/>
    <w:rsid w:val="00F86929"/>
    <w:rsid w:val="00F94622"/>
    <w:rsid w:val="00F96DC3"/>
    <w:rsid w:val="00FA68C6"/>
    <w:rsid w:val="00FA7B80"/>
    <w:rsid w:val="00FB1B06"/>
    <w:rsid w:val="00FB3022"/>
    <w:rsid w:val="00FB5F64"/>
    <w:rsid w:val="00FC48F4"/>
    <w:rsid w:val="00FC6679"/>
    <w:rsid w:val="00FD3DA0"/>
    <w:rsid w:val="00FE13A5"/>
    <w:rsid w:val="00FF1E75"/>
    <w:rsid w:val="00FF57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023728"/>
    <w:pPr>
      <w:autoSpaceDE w:val="0"/>
      <w:autoSpaceDN w:val="0"/>
      <w:adjustRightInd w:val="0"/>
      <w:spacing w:line="240" w:lineRule="auto"/>
    </w:pPr>
    <w:rPr>
      <w:rFonts w:ascii="Arial" w:hAnsi="Arial" w:cs="Arial"/>
      <w:color w:val="000000"/>
      <w:sz w:val="24"/>
      <w:szCs w:val="24"/>
    </w:rPr>
  </w:style>
  <w:style w:type="paragraph" w:styleId="Titel">
    <w:name w:val="Title"/>
    <w:basedOn w:val="Standard"/>
    <w:link w:val="TitelZchn"/>
    <w:qFormat/>
    <w:rsid w:val="008B6273"/>
    <w:pPr>
      <w:spacing w:line="240" w:lineRule="auto"/>
      <w:jc w:val="center"/>
    </w:pPr>
    <w:rPr>
      <w:rFonts w:ascii="Optima" w:hAnsi="Optima"/>
      <w:b/>
      <w:sz w:val="28"/>
      <w:lang w:eastAsia="de-AT"/>
    </w:rPr>
  </w:style>
  <w:style w:type="character" w:customStyle="1" w:styleId="TitelZchn">
    <w:name w:val="Titel Zchn"/>
    <w:basedOn w:val="Absatz-Standardschriftart"/>
    <w:link w:val="Titel"/>
    <w:rsid w:val="008B6273"/>
    <w:rPr>
      <w:rFonts w:ascii="Optima" w:hAnsi="Optima" w:cs="Times New Roman"/>
      <w:b/>
      <w:sz w:val="28"/>
      <w:szCs w:val="20"/>
      <w:lang w:val="de-DE" w:eastAsia="de-AT"/>
    </w:rPr>
  </w:style>
  <w:style w:type="paragraph" w:styleId="Untertitel">
    <w:name w:val="Subtitle"/>
    <w:basedOn w:val="Standard"/>
    <w:link w:val="UntertitelZchn"/>
    <w:qFormat/>
    <w:rsid w:val="008B6273"/>
    <w:pPr>
      <w:spacing w:line="240" w:lineRule="auto"/>
      <w:jc w:val="center"/>
    </w:pPr>
    <w:rPr>
      <w:rFonts w:ascii="Arial" w:hAnsi="Arial"/>
      <w:b/>
      <w:caps/>
      <w:sz w:val="28"/>
      <w:lang w:eastAsia="de-AT"/>
    </w:rPr>
  </w:style>
  <w:style w:type="character" w:customStyle="1" w:styleId="UntertitelZchn">
    <w:name w:val="Untertitel Zchn"/>
    <w:basedOn w:val="Absatz-Standardschriftart"/>
    <w:link w:val="Untertitel"/>
    <w:rsid w:val="008B6273"/>
    <w:rPr>
      <w:rFonts w:ascii="Arial" w:hAnsi="Arial" w:cs="Times New Roman"/>
      <w:b/>
      <w:caps/>
      <w:sz w:val="28"/>
      <w:szCs w:val="20"/>
      <w:lang w:val="de-DE" w:eastAsia="de-AT"/>
    </w:rPr>
  </w:style>
  <w:style w:type="paragraph" w:styleId="Listenabsatz">
    <w:name w:val="List Paragraph"/>
    <w:basedOn w:val="Standard"/>
    <w:uiPriority w:val="34"/>
    <w:qFormat/>
    <w:rsid w:val="008B6273"/>
    <w:pPr>
      <w:ind w:left="720"/>
      <w:contextualSpacing/>
    </w:pPr>
  </w:style>
  <w:style w:type="paragraph" w:styleId="Fuzeile">
    <w:name w:val="footer"/>
    <w:basedOn w:val="Standard"/>
    <w:link w:val="FuzeileZchn"/>
    <w:uiPriority w:val="99"/>
    <w:rsid w:val="00467753"/>
    <w:pPr>
      <w:tabs>
        <w:tab w:val="center" w:pos="4536"/>
        <w:tab w:val="right" w:pos="9072"/>
      </w:tabs>
      <w:spacing w:line="240" w:lineRule="auto"/>
    </w:pPr>
    <w:rPr>
      <w:rFonts w:ascii="Optima" w:hAnsi="Optima"/>
      <w:sz w:val="24"/>
      <w:lang w:eastAsia="de-AT"/>
    </w:rPr>
  </w:style>
  <w:style w:type="character" w:customStyle="1" w:styleId="FuzeileZchn">
    <w:name w:val="Fußzeile Zchn"/>
    <w:basedOn w:val="Absatz-Standardschriftart"/>
    <w:link w:val="Fuzeile"/>
    <w:uiPriority w:val="99"/>
    <w:rsid w:val="00467753"/>
    <w:rPr>
      <w:rFonts w:ascii="Optima" w:hAnsi="Optima" w:cs="Times New Roman"/>
      <w:sz w:val="24"/>
      <w:szCs w:val="20"/>
      <w:lang w:val="de-DE" w:eastAsia="de-AT"/>
    </w:rPr>
  </w:style>
  <w:style w:type="paragraph" w:styleId="Kopfzeile">
    <w:name w:val="header"/>
    <w:basedOn w:val="Standard"/>
    <w:link w:val="KopfzeileZchn"/>
    <w:uiPriority w:val="99"/>
    <w:rsid w:val="00467753"/>
    <w:pPr>
      <w:tabs>
        <w:tab w:val="center" w:pos="4536"/>
        <w:tab w:val="right" w:pos="9072"/>
      </w:tabs>
    </w:pPr>
    <w:rPr>
      <w:lang w:eastAsia="de-AT"/>
    </w:rPr>
  </w:style>
  <w:style w:type="character" w:customStyle="1" w:styleId="KopfzeileZchn">
    <w:name w:val="Kopfzeile Zchn"/>
    <w:basedOn w:val="Absatz-Standardschriftart"/>
    <w:link w:val="Kopfzeile"/>
    <w:uiPriority w:val="99"/>
    <w:rsid w:val="00467753"/>
    <w:rPr>
      <w:rFonts w:ascii="Trebuchet MS" w:hAnsi="Trebuchet MS" w:cs="Times New Roman"/>
      <w:szCs w:val="20"/>
      <w:lang w:val="de-DE" w:eastAsia="de-AT"/>
    </w:rPr>
  </w:style>
  <w:style w:type="table" w:styleId="Tabellenraster">
    <w:name w:val="Table Grid"/>
    <w:basedOn w:val="NormaleTabelle"/>
    <w:uiPriority w:val="59"/>
    <w:rsid w:val="00C9476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2A22"/>
    <w:rPr>
      <w:color w:val="0000FF" w:themeColor="hyperlink"/>
      <w:u w:val="single"/>
    </w:rPr>
  </w:style>
  <w:style w:type="paragraph" w:styleId="Endnotentext">
    <w:name w:val="endnote text"/>
    <w:basedOn w:val="Standard"/>
    <w:link w:val="EndnotentextZchn"/>
    <w:uiPriority w:val="99"/>
    <w:semiHidden/>
    <w:unhideWhenUsed/>
    <w:rsid w:val="002D5ADF"/>
    <w:pPr>
      <w:spacing w:line="240" w:lineRule="auto"/>
    </w:pPr>
    <w:rPr>
      <w:sz w:val="20"/>
    </w:rPr>
  </w:style>
  <w:style w:type="character" w:customStyle="1" w:styleId="EndnotentextZchn">
    <w:name w:val="Endnotentext Zchn"/>
    <w:basedOn w:val="Absatz-Standardschriftart"/>
    <w:link w:val="Endnotentext"/>
    <w:uiPriority w:val="99"/>
    <w:semiHidden/>
    <w:rsid w:val="002D5ADF"/>
    <w:rPr>
      <w:rFonts w:ascii="Trebuchet MS" w:hAnsi="Trebuchet MS" w:cs="Times New Roman"/>
      <w:sz w:val="20"/>
      <w:szCs w:val="20"/>
      <w:lang w:val="de-DE" w:eastAsia="de-DE"/>
    </w:rPr>
  </w:style>
  <w:style w:type="character" w:styleId="Endnotenzeichen">
    <w:name w:val="endnote reference"/>
    <w:basedOn w:val="Absatz-Standardschriftart"/>
    <w:uiPriority w:val="99"/>
    <w:semiHidden/>
    <w:unhideWhenUsed/>
    <w:rsid w:val="002D5ADF"/>
    <w:rPr>
      <w:vertAlign w:val="superscript"/>
    </w:rPr>
  </w:style>
  <w:style w:type="character" w:styleId="Funotenzeichen">
    <w:name w:val="footnote reference"/>
    <w:basedOn w:val="Absatz-Standardschriftart"/>
    <w:uiPriority w:val="99"/>
    <w:semiHidden/>
    <w:unhideWhenUsed/>
    <w:rsid w:val="002D5A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023728"/>
    <w:pPr>
      <w:autoSpaceDE w:val="0"/>
      <w:autoSpaceDN w:val="0"/>
      <w:adjustRightInd w:val="0"/>
      <w:spacing w:line="240" w:lineRule="auto"/>
    </w:pPr>
    <w:rPr>
      <w:rFonts w:ascii="Arial" w:hAnsi="Arial" w:cs="Arial"/>
      <w:color w:val="000000"/>
      <w:sz w:val="24"/>
      <w:szCs w:val="24"/>
    </w:rPr>
  </w:style>
  <w:style w:type="paragraph" w:styleId="Titel">
    <w:name w:val="Title"/>
    <w:basedOn w:val="Standard"/>
    <w:link w:val="TitelZchn"/>
    <w:qFormat/>
    <w:rsid w:val="008B6273"/>
    <w:pPr>
      <w:spacing w:line="240" w:lineRule="auto"/>
      <w:jc w:val="center"/>
    </w:pPr>
    <w:rPr>
      <w:rFonts w:ascii="Optima" w:hAnsi="Optima"/>
      <w:b/>
      <w:sz w:val="28"/>
      <w:lang w:eastAsia="de-AT"/>
    </w:rPr>
  </w:style>
  <w:style w:type="character" w:customStyle="1" w:styleId="TitelZchn">
    <w:name w:val="Titel Zchn"/>
    <w:basedOn w:val="Absatz-Standardschriftart"/>
    <w:link w:val="Titel"/>
    <w:rsid w:val="008B6273"/>
    <w:rPr>
      <w:rFonts w:ascii="Optima" w:hAnsi="Optima" w:cs="Times New Roman"/>
      <w:b/>
      <w:sz w:val="28"/>
      <w:szCs w:val="20"/>
      <w:lang w:val="de-DE" w:eastAsia="de-AT"/>
    </w:rPr>
  </w:style>
  <w:style w:type="paragraph" w:styleId="Untertitel">
    <w:name w:val="Subtitle"/>
    <w:basedOn w:val="Standard"/>
    <w:link w:val="UntertitelZchn"/>
    <w:qFormat/>
    <w:rsid w:val="008B6273"/>
    <w:pPr>
      <w:spacing w:line="240" w:lineRule="auto"/>
      <w:jc w:val="center"/>
    </w:pPr>
    <w:rPr>
      <w:rFonts w:ascii="Arial" w:hAnsi="Arial"/>
      <w:b/>
      <w:caps/>
      <w:sz w:val="28"/>
      <w:lang w:eastAsia="de-AT"/>
    </w:rPr>
  </w:style>
  <w:style w:type="character" w:customStyle="1" w:styleId="UntertitelZchn">
    <w:name w:val="Untertitel Zchn"/>
    <w:basedOn w:val="Absatz-Standardschriftart"/>
    <w:link w:val="Untertitel"/>
    <w:rsid w:val="008B6273"/>
    <w:rPr>
      <w:rFonts w:ascii="Arial" w:hAnsi="Arial" w:cs="Times New Roman"/>
      <w:b/>
      <w:caps/>
      <w:sz w:val="28"/>
      <w:szCs w:val="20"/>
      <w:lang w:val="de-DE" w:eastAsia="de-AT"/>
    </w:rPr>
  </w:style>
  <w:style w:type="paragraph" w:styleId="Listenabsatz">
    <w:name w:val="List Paragraph"/>
    <w:basedOn w:val="Standard"/>
    <w:uiPriority w:val="34"/>
    <w:qFormat/>
    <w:rsid w:val="008B6273"/>
    <w:pPr>
      <w:ind w:left="720"/>
      <w:contextualSpacing/>
    </w:pPr>
  </w:style>
  <w:style w:type="paragraph" w:styleId="Fuzeile">
    <w:name w:val="footer"/>
    <w:basedOn w:val="Standard"/>
    <w:link w:val="FuzeileZchn"/>
    <w:uiPriority w:val="99"/>
    <w:rsid w:val="00467753"/>
    <w:pPr>
      <w:tabs>
        <w:tab w:val="center" w:pos="4536"/>
        <w:tab w:val="right" w:pos="9072"/>
      </w:tabs>
      <w:spacing w:line="240" w:lineRule="auto"/>
    </w:pPr>
    <w:rPr>
      <w:rFonts w:ascii="Optima" w:hAnsi="Optima"/>
      <w:sz w:val="24"/>
      <w:lang w:eastAsia="de-AT"/>
    </w:rPr>
  </w:style>
  <w:style w:type="character" w:customStyle="1" w:styleId="FuzeileZchn">
    <w:name w:val="Fußzeile Zchn"/>
    <w:basedOn w:val="Absatz-Standardschriftart"/>
    <w:link w:val="Fuzeile"/>
    <w:uiPriority w:val="99"/>
    <w:rsid w:val="00467753"/>
    <w:rPr>
      <w:rFonts w:ascii="Optima" w:hAnsi="Optima" w:cs="Times New Roman"/>
      <w:sz w:val="24"/>
      <w:szCs w:val="20"/>
      <w:lang w:val="de-DE" w:eastAsia="de-AT"/>
    </w:rPr>
  </w:style>
  <w:style w:type="paragraph" w:styleId="Kopfzeile">
    <w:name w:val="header"/>
    <w:basedOn w:val="Standard"/>
    <w:link w:val="KopfzeileZchn"/>
    <w:uiPriority w:val="99"/>
    <w:rsid w:val="00467753"/>
    <w:pPr>
      <w:tabs>
        <w:tab w:val="center" w:pos="4536"/>
        <w:tab w:val="right" w:pos="9072"/>
      </w:tabs>
    </w:pPr>
    <w:rPr>
      <w:lang w:eastAsia="de-AT"/>
    </w:rPr>
  </w:style>
  <w:style w:type="character" w:customStyle="1" w:styleId="KopfzeileZchn">
    <w:name w:val="Kopfzeile Zchn"/>
    <w:basedOn w:val="Absatz-Standardschriftart"/>
    <w:link w:val="Kopfzeile"/>
    <w:uiPriority w:val="99"/>
    <w:rsid w:val="00467753"/>
    <w:rPr>
      <w:rFonts w:ascii="Trebuchet MS" w:hAnsi="Trebuchet MS" w:cs="Times New Roman"/>
      <w:szCs w:val="20"/>
      <w:lang w:val="de-DE" w:eastAsia="de-AT"/>
    </w:rPr>
  </w:style>
  <w:style w:type="table" w:styleId="Tabellenraster">
    <w:name w:val="Table Grid"/>
    <w:basedOn w:val="NormaleTabelle"/>
    <w:uiPriority w:val="59"/>
    <w:rsid w:val="00C9476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2A22"/>
    <w:rPr>
      <w:color w:val="0000FF" w:themeColor="hyperlink"/>
      <w:u w:val="single"/>
    </w:rPr>
  </w:style>
  <w:style w:type="paragraph" w:styleId="Endnotentext">
    <w:name w:val="endnote text"/>
    <w:basedOn w:val="Standard"/>
    <w:link w:val="EndnotentextZchn"/>
    <w:uiPriority w:val="99"/>
    <w:semiHidden/>
    <w:unhideWhenUsed/>
    <w:rsid w:val="002D5ADF"/>
    <w:pPr>
      <w:spacing w:line="240" w:lineRule="auto"/>
    </w:pPr>
    <w:rPr>
      <w:sz w:val="20"/>
    </w:rPr>
  </w:style>
  <w:style w:type="character" w:customStyle="1" w:styleId="EndnotentextZchn">
    <w:name w:val="Endnotentext Zchn"/>
    <w:basedOn w:val="Absatz-Standardschriftart"/>
    <w:link w:val="Endnotentext"/>
    <w:uiPriority w:val="99"/>
    <w:semiHidden/>
    <w:rsid w:val="002D5ADF"/>
    <w:rPr>
      <w:rFonts w:ascii="Trebuchet MS" w:hAnsi="Trebuchet MS" w:cs="Times New Roman"/>
      <w:sz w:val="20"/>
      <w:szCs w:val="20"/>
      <w:lang w:val="de-DE" w:eastAsia="de-DE"/>
    </w:rPr>
  </w:style>
  <w:style w:type="character" w:styleId="Endnotenzeichen">
    <w:name w:val="endnote reference"/>
    <w:basedOn w:val="Absatz-Standardschriftart"/>
    <w:uiPriority w:val="99"/>
    <w:semiHidden/>
    <w:unhideWhenUsed/>
    <w:rsid w:val="002D5ADF"/>
    <w:rPr>
      <w:vertAlign w:val="superscript"/>
    </w:rPr>
  </w:style>
  <w:style w:type="character" w:styleId="Funotenzeichen">
    <w:name w:val="footnote reference"/>
    <w:basedOn w:val="Absatz-Standardschriftart"/>
    <w:uiPriority w:val="99"/>
    <w:semiHidden/>
    <w:unhideWhenUsed/>
    <w:rsid w:val="002D5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02971">
      <w:bodyDiv w:val="1"/>
      <w:marLeft w:val="0"/>
      <w:marRight w:val="0"/>
      <w:marTop w:val="0"/>
      <w:marBottom w:val="0"/>
      <w:divBdr>
        <w:top w:val="none" w:sz="0" w:space="0" w:color="auto"/>
        <w:left w:val="none" w:sz="0" w:space="0" w:color="auto"/>
        <w:bottom w:val="none" w:sz="0" w:space="0" w:color="auto"/>
        <w:right w:val="none" w:sz="0" w:space="0" w:color="auto"/>
      </w:divBdr>
    </w:div>
    <w:div w:id="1947032155">
      <w:bodyDiv w:val="1"/>
      <w:marLeft w:val="0"/>
      <w:marRight w:val="0"/>
      <w:marTop w:val="0"/>
      <w:marBottom w:val="0"/>
      <w:divBdr>
        <w:top w:val="none" w:sz="0" w:space="0" w:color="auto"/>
        <w:left w:val="none" w:sz="0" w:space="0" w:color="auto"/>
        <w:bottom w:val="none" w:sz="0" w:space="0" w:color="auto"/>
        <w:right w:val="none" w:sz="0" w:space="0" w:color="auto"/>
      </w:divBdr>
    </w:div>
    <w:div w:id="2145656174">
      <w:bodyDiv w:val="1"/>
      <w:marLeft w:val="0"/>
      <w:marRight w:val="0"/>
      <w:marTop w:val="0"/>
      <w:marBottom w:val="0"/>
      <w:divBdr>
        <w:top w:val="none" w:sz="0" w:space="0" w:color="auto"/>
        <w:left w:val="none" w:sz="0" w:space="0" w:color="auto"/>
        <w:bottom w:val="none" w:sz="0" w:space="0" w:color="auto"/>
        <w:right w:val="none" w:sz="0" w:space="0" w:color="auto"/>
      </w:divBdr>
      <w:divsChild>
        <w:div w:id="543716850">
          <w:marLeft w:val="0"/>
          <w:marRight w:val="0"/>
          <w:marTop w:val="0"/>
          <w:marBottom w:val="0"/>
          <w:divBdr>
            <w:top w:val="none" w:sz="0" w:space="0" w:color="auto"/>
            <w:left w:val="none" w:sz="0" w:space="0" w:color="auto"/>
            <w:bottom w:val="none" w:sz="0" w:space="0" w:color="auto"/>
            <w:right w:val="none" w:sz="0" w:space="0" w:color="auto"/>
          </w:divBdr>
          <w:divsChild>
            <w:div w:id="1885019189">
              <w:marLeft w:val="0"/>
              <w:marRight w:val="0"/>
              <w:marTop w:val="0"/>
              <w:marBottom w:val="0"/>
              <w:divBdr>
                <w:top w:val="none" w:sz="0" w:space="0" w:color="auto"/>
                <w:left w:val="none" w:sz="0" w:space="0" w:color="auto"/>
                <w:bottom w:val="none" w:sz="0" w:space="0" w:color="auto"/>
                <w:right w:val="none" w:sz="0" w:space="0" w:color="auto"/>
              </w:divBdr>
              <w:divsChild>
                <w:div w:id="670836081">
                  <w:marLeft w:val="0"/>
                  <w:marRight w:val="0"/>
                  <w:marTop w:val="0"/>
                  <w:marBottom w:val="0"/>
                  <w:divBdr>
                    <w:top w:val="none" w:sz="0" w:space="0" w:color="auto"/>
                    <w:left w:val="none" w:sz="0" w:space="0" w:color="auto"/>
                    <w:bottom w:val="none" w:sz="0" w:space="0" w:color="auto"/>
                    <w:right w:val="none" w:sz="0" w:space="0" w:color="auto"/>
                  </w:divBdr>
                  <w:divsChild>
                    <w:div w:id="2032102412">
                      <w:marLeft w:val="0"/>
                      <w:marRight w:val="0"/>
                      <w:marTop w:val="0"/>
                      <w:marBottom w:val="0"/>
                      <w:divBdr>
                        <w:top w:val="none" w:sz="0" w:space="0" w:color="auto"/>
                        <w:left w:val="none" w:sz="0" w:space="0" w:color="auto"/>
                        <w:bottom w:val="none" w:sz="0" w:space="0" w:color="auto"/>
                        <w:right w:val="none" w:sz="0" w:space="0" w:color="auto"/>
                      </w:divBdr>
                      <w:divsChild>
                        <w:div w:id="1373962717">
                          <w:marLeft w:val="0"/>
                          <w:marRight w:val="0"/>
                          <w:marTop w:val="0"/>
                          <w:marBottom w:val="0"/>
                          <w:divBdr>
                            <w:top w:val="none" w:sz="0" w:space="0" w:color="auto"/>
                            <w:left w:val="none" w:sz="0" w:space="0" w:color="auto"/>
                            <w:bottom w:val="none" w:sz="0" w:space="0" w:color="auto"/>
                            <w:right w:val="none" w:sz="0" w:space="0" w:color="auto"/>
                          </w:divBdr>
                          <w:divsChild>
                            <w:div w:id="457914297">
                              <w:marLeft w:val="0"/>
                              <w:marRight w:val="0"/>
                              <w:marTop w:val="0"/>
                              <w:marBottom w:val="0"/>
                              <w:divBdr>
                                <w:top w:val="none" w:sz="0" w:space="0" w:color="auto"/>
                                <w:left w:val="none" w:sz="0" w:space="0" w:color="auto"/>
                                <w:bottom w:val="none" w:sz="0" w:space="0" w:color="auto"/>
                                <w:right w:val="none" w:sz="0" w:space="0" w:color="auto"/>
                              </w:divBdr>
                              <w:divsChild>
                                <w:div w:id="21298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BFBE-DEAE-4291-AC41-57BCEC7D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Linszbauer Walter, Mag, WKÖ I_17</dc:creator>
  <cp:lastModifiedBy>Maierhofer Petra, WKÖ I_17</cp:lastModifiedBy>
  <cp:revision>6</cp:revision>
  <cp:lastPrinted>2014-12-01T11:51:00Z</cp:lastPrinted>
  <dcterms:created xsi:type="dcterms:W3CDTF">2015-10-29T10:19:00Z</dcterms:created>
  <dcterms:modified xsi:type="dcterms:W3CDTF">2015-11-02T11:03:00Z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-887959466</vt:i4>
  </property>
  <property fmtid="{D5CDD505-2E9C-101B-9397-08002B2CF9AE}" pid="3" name="_NewReviewCycle">
    <vt:lpwstr/>
  </property>
  <property fmtid="{D5CDD505-2E9C-101B-9397-08002B2CF9AE}" pid="4" name="_EmailSubject">
    <vt:lpwstr>Koordinierte Mustervereinbarung, Stand 1.12.2014 - bitte um Freigabe</vt:lpwstr>
  </property>
  <property fmtid="{D5CDD505-2E9C-101B-9397-08002B2CF9AE}" pid="5" name="_AuthorEmail">
    <vt:lpwstr>kfz@wko.at</vt:lpwstr>
  </property>
  <property fmtid="{D5CDD505-2E9C-101B-9397-08002B2CF9AE}" pid="6" name="_AuthorEmailDisplayName">
    <vt:lpwstr>FV-Fahrzeugindustrie</vt:lpwstr>
  </property>
  <property fmtid="{D5CDD505-2E9C-101B-9397-08002B2CF9AE}" pid="7" name="_ReviewingToolsShownOnce">
    <vt:lpwstr/>
  </property>
</Properties>
</file>